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8" w:lineRule="exact"/>
        <w:rPr>
          <w:rFonts w:ascii="黑体" w:hAnsi="黑体" w:eastAsia="黑体" w:cs="黑体"/>
          <w:bCs/>
          <w:sz w:val="32"/>
        </w:rPr>
      </w:pPr>
      <w:r>
        <w:rPr>
          <w:rFonts w:hint="eastAsia" w:ascii="黑体" w:hAnsi="黑体" w:eastAsia="黑体" w:cs="黑体"/>
          <w:bCs/>
          <w:w w:val="95"/>
          <w:sz w:val="32"/>
        </w:rPr>
        <w:t>附件</w:t>
      </w:r>
      <w:r>
        <w:rPr>
          <w:rFonts w:ascii="黑体" w:hAnsi="黑体" w:eastAsia="黑体" w:cs="黑体"/>
          <w:bCs/>
          <w:w w:val="95"/>
          <w:sz w:val="32"/>
        </w:rPr>
        <w:t>2</w:t>
      </w:r>
    </w:p>
    <w:p>
      <w:pPr>
        <w:jc w:val="center"/>
        <w:rPr>
          <w:rStyle w:val="9"/>
          <w:rFonts w:hint="default" w:ascii="方正小标宋简体" w:hAnsi="方正小标宋简体" w:eastAsia="方正小标宋简体" w:cs="方正小标宋简体"/>
        </w:rPr>
      </w:pPr>
      <w:bookmarkStart w:id="0" w:name="2022年河北省高校教师资格教育教学能力测试（面试）评分标准"/>
      <w:bookmarkEnd w:id="0"/>
      <w:r>
        <w:rPr>
          <w:rStyle w:val="9"/>
          <w:rFonts w:hint="default" w:ascii="方正小标宋简体" w:hAnsi="方正小标宋简体" w:eastAsia="方正小标宋简体" w:cs="方正小标宋简体"/>
        </w:rPr>
        <w:t>高校教师资格认定材料报送目录及要求</w:t>
      </w:r>
    </w:p>
    <w:tbl>
      <w:tblPr>
        <w:tblStyle w:val="5"/>
        <w:tblW w:w="14029" w:type="dxa"/>
        <w:tblInd w:w="0" w:type="dxa"/>
        <w:tblLayout w:type="autofit"/>
        <w:tblCellMar>
          <w:top w:w="0" w:type="dxa"/>
          <w:left w:w="108" w:type="dxa"/>
          <w:bottom w:w="0" w:type="dxa"/>
          <w:right w:w="108" w:type="dxa"/>
        </w:tblCellMar>
      </w:tblPr>
      <w:tblGrid>
        <w:gridCol w:w="1838"/>
        <w:gridCol w:w="4536"/>
        <w:gridCol w:w="6406"/>
        <w:gridCol w:w="1249"/>
      </w:tblGrid>
      <w:tr>
        <w:tblPrEx>
          <w:tblCellMar>
            <w:top w:w="0" w:type="dxa"/>
            <w:left w:w="108" w:type="dxa"/>
            <w:bottom w:w="0" w:type="dxa"/>
            <w:right w:w="108" w:type="dxa"/>
          </w:tblCellMar>
        </w:tblPrEx>
        <w:trPr>
          <w:trHeight w:val="665"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材料类型</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材料名称</w:t>
            </w:r>
          </w:p>
        </w:tc>
        <w:tc>
          <w:tcPr>
            <w:tcW w:w="6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材料说明及要求</w:t>
            </w:r>
          </w:p>
        </w:tc>
        <w:tc>
          <w:tcPr>
            <w:tcW w:w="12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提供人</w:t>
            </w:r>
          </w:p>
        </w:tc>
      </w:tr>
      <w:tr>
        <w:tblPrEx>
          <w:tblCellMar>
            <w:top w:w="0" w:type="dxa"/>
            <w:left w:w="108" w:type="dxa"/>
            <w:bottom w:w="0" w:type="dxa"/>
            <w:right w:w="108" w:type="dxa"/>
          </w:tblCellMar>
        </w:tblPrEx>
        <w:trPr>
          <w:trHeight w:val="1255" w:hRule="atLeast"/>
        </w:trPr>
        <w:tc>
          <w:tcPr>
            <w:tcW w:w="1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身份证明材料</w:t>
            </w:r>
          </w:p>
        </w:tc>
        <w:tc>
          <w:tcPr>
            <w:tcW w:w="4536" w:type="dxa"/>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1.有效期内的二代身份证（港澳台居民提供有效期内港澳台居民居住证、港澳居民来往内地通行证或5年有效期台湾居民来往大陆通行证）</w:t>
            </w:r>
          </w:p>
          <w:p>
            <w:pPr>
              <w:widowControl/>
              <w:spacing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2.社会保险个人参保缴费证明</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1.身份证正反面扫描件，PDF格式。</w:t>
            </w:r>
          </w:p>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2.公办院校合同制及民办院校申请人员、医院合同制医务人员须提供社会保险个人参保证明扫描件，PDF格式。公办院校在编人员无需提供。</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1886" w:hRule="atLeast"/>
        </w:trPr>
        <w:tc>
          <w:tcPr>
            <w:tcW w:w="183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1编制证明材料</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2劳动合同</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3.医学类院校聘任医院医务人员的校发聘任文件</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1.公办院校合同制及民办院校人员须提供与</w:t>
            </w:r>
            <w:r>
              <w:rPr>
                <w:rFonts w:hint="eastAsia" w:ascii="仿宋" w:hAnsi="仿宋" w:eastAsia="仿宋" w:cs="宋体"/>
                <w:color w:val="000000" w:themeColor="text1"/>
                <w:kern w:val="0"/>
                <w:sz w:val="24"/>
                <w:szCs w:val="24"/>
                <w:lang w:eastAsia="zh-CN"/>
                <w14:textFill>
                  <w14:solidFill>
                    <w14:schemeClr w14:val="tx1"/>
                  </w14:solidFill>
                </w14:textFill>
              </w:rPr>
              <w:t>学院</w:t>
            </w:r>
            <w:r>
              <w:rPr>
                <w:rFonts w:hint="eastAsia" w:ascii="仿宋" w:hAnsi="仿宋" w:eastAsia="仿宋" w:cs="宋体"/>
                <w:color w:val="000000" w:themeColor="text1"/>
                <w:kern w:val="0"/>
                <w:sz w:val="24"/>
                <w:szCs w:val="24"/>
                <w14:textFill>
                  <w14:solidFill>
                    <w14:schemeClr w14:val="tx1"/>
                  </w14:solidFill>
                </w14:textFill>
              </w:rPr>
              <w:t>签订的劳动合同，医院合同制医务人员提供与医院签订的劳动合同，分别扫描每位申请人的劳动合同，各形成一个PDF文件。</w:t>
            </w:r>
          </w:p>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2.公办院校、医院医务人员在岗在编的提供编制证明材料，扫描编本首页和含申请人信息页形成一个PDF文件。</w:t>
            </w:r>
          </w:p>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3.医学类院校须提交聘任医院医务人员的校发聘任文件扫描件，PDF格式。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学院</w:t>
            </w:r>
          </w:p>
        </w:tc>
      </w:tr>
      <w:tr>
        <w:tblPrEx>
          <w:tblCellMar>
            <w:top w:w="0" w:type="dxa"/>
            <w:left w:w="108" w:type="dxa"/>
            <w:bottom w:w="0" w:type="dxa"/>
            <w:right w:w="108" w:type="dxa"/>
          </w:tblCellMar>
        </w:tblPrEx>
        <w:trPr>
          <w:trHeight w:val="1119"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学历证明材料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毕业证</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经过中国教师资格网核验通过的无需提交。未通过核验的须提交毕业证扫描件及学信网学历认证报告《中国高等教育学历认证报告》（学信网在线申请），形成一个PDF文件</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1119"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师范类毕业生材料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全日制师范类专业毕业证</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师范专业毕业成绩登记表</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师范类</w:t>
            </w:r>
            <w:r>
              <w:rPr>
                <w:rFonts w:hint="eastAsia" w:ascii="仿宋" w:hAnsi="仿宋" w:eastAsia="仿宋" w:cs="宋体"/>
                <w:color w:val="000000"/>
                <w:kern w:val="0"/>
                <w:sz w:val="24"/>
                <w:szCs w:val="24"/>
                <w:lang w:val="en-US" w:eastAsia="zh-CN"/>
              </w:rPr>
              <w:t>毕业生需提供全日制师范类专业毕业证扫描件、加盖人事档案公章的师范专业毕业成绩登记表复印件扫描件</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为便捷工作，请以部门为单位查阅、复印</w:t>
            </w:r>
            <w:r>
              <w:rPr>
                <w:rFonts w:hint="eastAsia" w:ascii="仿宋" w:hAnsi="仿宋" w:eastAsia="仿宋" w:cs="宋体"/>
                <w:color w:val="000000"/>
                <w:kern w:val="0"/>
                <w:sz w:val="24"/>
                <w:szCs w:val="24"/>
              </w:rPr>
              <w:t>人事档案。</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申请人</w:t>
            </w:r>
          </w:p>
        </w:tc>
      </w:tr>
      <w:tr>
        <w:tblPrEx>
          <w:tblCellMar>
            <w:top w:w="0" w:type="dxa"/>
            <w:left w:w="108" w:type="dxa"/>
            <w:bottom w:w="0" w:type="dxa"/>
            <w:right w:w="108" w:type="dxa"/>
          </w:tblCellMar>
        </w:tblPrEx>
        <w:trPr>
          <w:trHeight w:val="102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普通话材料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普通话等级证书</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经过中国教师资格网核验通过的无需提交。未通过核验的须提交普通话等级证书扫描件，PDF格式。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266"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专业技术职务</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材料</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1.副教授、教授专业技术资格证书</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2.副高级以上卫生系统专业技术资格证书</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1.受聘承担医学类院校教学任务的医院医务人员须提供副高级以上卫生系统专业技术资格证书扫描件，PDF格式。</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2.高等院校具有副教授、教授职称的申请人须提供副教授、教授专业技术资格证书扫描件，PDF格式。</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3.其他人员无需提交。</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52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体检材料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体检报告</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体检报告全部页面扫描件，PDF格式。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845" w:hRule="atLeast"/>
        </w:trPr>
        <w:tc>
          <w:tcPr>
            <w:tcW w:w="1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考试相关材料</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高等教育层次《内蒙古自治区教师资格认定非师范教育类人员教育学、教育心理学考试合格证书》</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证书扫描件，PDF格式。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886" w:hRule="atLeast"/>
        </w:trPr>
        <w:tc>
          <w:tcPr>
            <w:tcW w:w="183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《内蒙古自治区高校教师资格教育教学能力测试（面试）合格人员汇总表》</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学院</w:t>
            </w:r>
            <w:r>
              <w:rPr>
                <w:rFonts w:hint="eastAsia" w:ascii="仿宋" w:hAnsi="仿宋" w:eastAsia="仿宋" w:cs="宋体"/>
                <w:color w:val="000000"/>
                <w:kern w:val="0"/>
                <w:sz w:val="24"/>
                <w:szCs w:val="24"/>
              </w:rPr>
              <w:t>按照《关于调整内蒙古自治区高校教师资格考试内容及方式的实施方案》要求，统一提交《内蒙古自治区高校教师资格教育教学能力测试（面试）合格人员汇总表》扫描件，PDF格式。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学院</w:t>
            </w:r>
          </w:p>
        </w:tc>
      </w:tr>
      <w:tr>
        <w:tblPrEx>
          <w:tblCellMar>
            <w:top w:w="0" w:type="dxa"/>
            <w:left w:w="108" w:type="dxa"/>
            <w:bottom w:w="0" w:type="dxa"/>
            <w:right w:w="108" w:type="dxa"/>
          </w:tblCellMar>
        </w:tblPrEx>
        <w:trPr>
          <w:trHeight w:val="79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教学业务材料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《教学情况审查表》</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具体见附件3，扫描件，PDF格式。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79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证书照片</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1寸彩色照片</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近期免冠正面 1 寸彩色证件照。</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653"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认定人员花名册</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高校教师资格认定人员花名册</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具体见附件4，扫描件，PDF格式。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学院</w:t>
            </w:r>
          </w:p>
        </w:tc>
      </w:tr>
    </w:tbl>
    <w:p>
      <w:pPr>
        <w:rPr>
          <w:rFonts w:ascii="仿宋" w:hAnsi="仿宋" w:eastAsia="仿宋"/>
          <w:sz w:val="22"/>
          <w:szCs w:val="24"/>
        </w:rPr>
      </w:pPr>
      <w:r>
        <w:rPr>
          <w:rFonts w:hint="eastAsia" w:ascii="仿宋" w:hAnsi="仿宋" w:eastAsia="仿宋"/>
          <w:sz w:val="22"/>
          <w:szCs w:val="24"/>
        </w:rPr>
        <w:t>注：1</w:t>
      </w:r>
      <w:r>
        <w:rPr>
          <w:rFonts w:ascii="仿宋" w:hAnsi="仿宋" w:eastAsia="仿宋"/>
          <w:sz w:val="22"/>
          <w:szCs w:val="24"/>
        </w:rPr>
        <w:t>.</w:t>
      </w:r>
      <w:r>
        <w:rPr>
          <w:rFonts w:hint="eastAsia" w:ascii="仿宋" w:hAnsi="仿宋" w:eastAsia="仿宋"/>
          <w:sz w:val="22"/>
          <w:szCs w:val="24"/>
        </w:rPr>
        <w:t>除证书照片外，其他材料均提供PDF格式电子版。</w:t>
      </w:r>
    </w:p>
    <w:p>
      <w:pPr>
        <w:pStyle w:val="2"/>
        <w:numPr>
          <w:ilvl w:val="0"/>
          <w:numId w:val="1"/>
        </w:numPr>
        <w:ind w:firstLine="440" w:firstLineChars="200"/>
        <w:rPr>
          <w:rFonts w:hint="eastAsia" w:ascii="仿宋" w:hAnsi="仿宋" w:eastAsia="仿宋"/>
          <w:color w:val="000000" w:themeColor="text1"/>
          <w:sz w:val="22"/>
          <w:szCs w:val="24"/>
          <w14:textFill>
            <w14:solidFill>
              <w14:schemeClr w14:val="tx1"/>
            </w14:solidFill>
          </w14:textFill>
        </w:rPr>
      </w:pPr>
      <w:r>
        <w:rPr>
          <w:rFonts w:hint="eastAsia" w:ascii="仿宋" w:hAnsi="仿宋" w:eastAsia="仿宋"/>
          <w:sz w:val="22"/>
          <w:szCs w:val="24"/>
        </w:rPr>
        <w:t>由</w:t>
      </w:r>
      <w:r>
        <w:rPr>
          <w:rFonts w:hint="eastAsia" w:ascii="仿宋" w:hAnsi="仿宋" w:eastAsia="仿宋"/>
          <w:sz w:val="22"/>
          <w:szCs w:val="24"/>
          <w:lang w:eastAsia="zh-CN"/>
        </w:rPr>
        <w:t>学院</w:t>
      </w:r>
      <w:r>
        <w:rPr>
          <w:rFonts w:hint="eastAsia" w:ascii="仿宋" w:hAnsi="仿宋" w:eastAsia="仿宋"/>
          <w:sz w:val="22"/>
          <w:szCs w:val="24"/>
        </w:rPr>
        <w:t>负责</w:t>
      </w:r>
      <w:r>
        <w:rPr>
          <w:rFonts w:hint="eastAsia" w:ascii="仿宋" w:hAnsi="仿宋" w:eastAsia="仿宋"/>
          <w:color w:val="000000" w:themeColor="text1"/>
          <w:sz w:val="22"/>
          <w:szCs w:val="24"/>
          <w14:textFill>
            <w14:solidFill>
              <w14:schemeClr w14:val="tx1"/>
            </w14:solidFill>
          </w14:textFill>
        </w:rPr>
        <w:t>收集上述所有材料并报送自治区教师资格认定指导中心，全日制公办普通本科院校只报送证件照和认定人员花名册，其他材料留档备查。</w:t>
      </w:r>
    </w:p>
    <w:p>
      <w:pPr>
        <w:pStyle w:val="2"/>
        <w:numPr>
          <w:numId w:val="0"/>
        </w:numPr>
        <w:rPr>
          <w:rFonts w:hint="eastAsia"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48"/>
          <w:szCs w:val="52"/>
          <w:lang w:val="en-US" w:eastAsia="zh-CN"/>
          <w14:textFill>
            <w14:solidFill>
              <w14:schemeClr w14:val="tx1"/>
            </w14:solidFill>
          </w14:textFill>
        </w:rPr>
        <w:t>电子材料命名示例：</w:t>
      </w:r>
      <w:r>
        <w:rPr>
          <w:rFonts w:hint="eastAsia" w:ascii="仿宋" w:hAnsi="仿宋" w:eastAsia="仿宋"/>
          <w:color w:val="000000" w:themeColor="text1"/>
          <w:sz w:val="22"/>
          <w:szCs w:val="24"/>
          <w14:textFill>
            <w14:solidFill>
              <w14:schemeClr w14:val="tx1"/>
            </w14:solidFill>
          </w14:textFill>
        </w:rPr>
        <w:drawing>
          <wp:inline distT="0" distB="0" distL="114300" distR="114300">
            <wp:extent cx="1514475" cy="1181100"/>
            <wp:effectExtent l="0" t="0" r="9525" b="0"/>
            <wp:docPr id="1" name="图片 1" descr="材料命名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材料命名示例"/>
                    <pic:cNvPicPr>
                      <a:picLocks noChangeAspect="1"/>
                    </pic:cNvPicPr>
                  </pic:nvPicPr>
                  <pic:blipFill>
                    <a:blip r:embed="rId4"/>
                    <a:stretch>
                      <a:fillRect/>
                    </a:stretch>
                  </pic:blipFill>
                  <pic:spPr>
                    <a:xfrm>
                      <a:off x="0" y="0"/>
                      <a:ext cx="1514475" cy="1181100"/>
                    </a:xfrm>
                    <a:prstGeom prst="rect">
                      <a:avLst/>
                    </a:prstGeom>
                  </pic:spPr>
                </pic:pic>
              </a:graphicData>
            </a:graphic>
          </wp:inline>
        </w:drawing>
      </w:r>
      <w:bookmarkStart w:id="1" w:name="_GoBack"/>
      <w:bookmarkEnd w:id="1"/>
    </w:p>
    <w:sectPr>
      <w:pgSz w:w="16838" w:h="11906" w:orient="landscape"/>
      <w:pgMar w:top="1588" w:right="1304" w:bottom="158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DC23B668-C75B-42CD-AC76-9CDDDC4F897D}"/>
  </w:font>
  <w:font w:name="方正小标宋简体">
    <w:panose1 w:val="02000000000000000000"/>
    <w:charset w:val="86"/>
    <w:family w:val="script"/>
    <w:pitch w:val="default"/>
    <w:sig w:usb0="00000001" w:usb1="080E0000" w:usb2="00000000" w:usb3="00000000" w:csb0="00040000" w:csb1="00000000"/>
    <w:embedRegular r:id="rId2" w:fontKey="{F401DCBB-BAEA-4D9B-9718-8581372C3D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94F6F"/>
    <w:multiLevelType w:val="singleLevel"/>
    <w:tmpl w:val="F8094F6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OTQ3YjNkZjBiODEwYWRmZDIzN2MyMDI4NjhiZDIifQ=="/>
  </w:docVars>
  <w:rsids>
    <w:rsidRoot w:val="00944652"/>
    <w:rsid w:val="000574EF"/>
    <w:rsid w:val="002D1174"/>
    <w:rsid w:val="00405D2E"/>
    <w:rsid w:val="004276A0"/>
    <w:rsid w:val="004B5083"/>
    <w:rsid w:val="00537A4F"/>
    <w:rsid w:val="00573E3B"/>
    <w:rsid w:val="005D5012"/>
    <w:rsid w:val="005F4ADB"/>
    <w:rsid w:val="006A2D54"/>
    <w:rsid w:val="007E07C3"/>
    <w:rsid w:val="00852ECC"/>
    <w:rsid w:val="008628E6"/>
    <w:rsid w:val="008822DF"/>
    <w:rsid w:val="00944652"/>
    <w:rsid w:val="009B0E22"/>
    <w:rsid w:val="00A200A5"/>
    <w:rsid w:val="00A93DFE"/>
    <w:rsid w:val="00A94514"/>
    <w:rsid w:val="00AB1262"/>
    <w:rsid w:val="00C83AB5"/>
    <w:rsid w:val="00CC6FC1"/>
    <w:rsid w:val="00D30990"/>
    <w:rsid w:val="00F01763"/>
    <w:rsid w:val="00F02B62"/>
    <w:rsid w:val="00F75C22"/>
    <w:rsid w:val="00FE0F39"/>
    <w:rsid w:val="2628608B"/>
    <w:rsid w:val="40A31C7E"/>
    <w:rsid w:val="613E0866"/>
    <w:rsid w:val="6194431E"/>
    <w:rsid w:val="687A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style01"/>
    <w:qFormat/>
    <w:uiPriority w:val="0"/>
    <w:rPr>
      <w:rFonts w:hint="eastAsia" w:ascii="仿宋" w:hAnsi="仿宋" w:eastAsia="仿宋" w:cs="Times New Roman"/>
      <w:color w:val="000000"/>
      <w:sz w:val="32"/>
      <w:szCs w:val="32"/>
    </w:rPr>
  </w:style>
  <w:style w:type="character" w:customStyle="1" w:styleId="10">
    <w:name w:val="正文文本 字符"/>
    <w:basedOn w:val="6"/>
    <w:link w:val="2"/>
    <w:semiHidden/>
    <w:qFormat/>
    <w:uiPriority w:val="99"/>
    <w:rPr>
      <w:rFonts w:ascii="Times New Roman" w:hAnsi="Times New Roman" w:eastAsia="宋体"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1179</Words>
  <Characters>1224</Characters>
  <Lines>8</Lines>
  <Paragraphs>2</Paragraphs>
  <TotalTime>0</TotalTime>
  <ScaleCrop>false</ScaleCrop>
  <LinksUpToDate>false</LinksUpToDate>
  <CharactersWithSpaces>1226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2023-05-25T17:07:00Z</dcterms:created>
  <dc:creator>张衍伟</dc:creator>
  <cp:lastModifiedBy>von</cp:lastModifiedBy>
  <dcterms:modified xsi:type="dcterms:W3CDTF">2023-10-28T03:06:01Z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C993AF72B8BB48C8A9923B4528278251_13</vt:lpwstr>
  </property>
</Properties>
</file>